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Попова Карина Владимировна (исполнитель) обратилась в Арбитражный суд города Санкт-Петербурга и Ленинградской области с иском о взыскании с общества с ограниченной ответственностью «Служба управления логистикой» (заказчика) 60 000 рублей задолженности по договору-заявке на перевозку груза от 30.08.2019 № 28801 и 15 000 рублей расходов на оплату услуг представителя. Общество с ограниченной ответственностью «Служба управления логистикой» обратилась в суд с встречным иском о взыскании с индивидуального предпринимателя Поповой Карины Владимировны 67 976 рублей убытков и 30 000 рублей расходов на оплату услуг представителя. Решением Арбитражного суда города Санкт-Петербурга и Ленинградской области от 03.11.2020 первоначальный и встречный иски удовлетворены. Постановлением Тринадцатого арбитражного апелляционного суда от 22.03.2021 решение суда первой инстанции изменено; первоначальный иск 2 удовлетворен и взысканы расходы на оплату услуг представителя; встречный иск удовлетворен в части взыскания 12 000 рублей убытков и 5 300 рублей расходов на оплату услуг представителя, в остальной части в удовлетворении встречного иска отказано. В результате зачета с общества в пользу предпринимателя взыскано 59 620 рублей и 3000 рублей расходов по уплате государственной пошлины по апелляционной жалобе. Арбитражный суд Северо-Западного округа постановлением от 17.06.2021 постановление суда апелляционной инстанции оставил без изменения. Общество с ограниченной ответственностью «Служба управления логистикой»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оказания предпринимателем услуг по перевозке груза, отсутствие доказательств перечисления заказчиком провозной платы, руководствуясь положениями статей 785, 793 Гражданского кодекса Российской Федерации, суды признали первоначальный иск обоснованным и подлежащим удовлетворению. Удовлетворяя частично встречный иск, суд апелляционной инстанции руководствовался положениями статей 15, 393 Гражданского кодекса Российской Федерации и исходил из конкретных фактических обстоятельств настоящего дела.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3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«Служба управления логистикой»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