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02.11.2020 в удовлетворении иска отказано. Постановлением Тринадцатого арбитражного апелляционного суда от 26.02.2021 решение суда первой инстанции отменено, исковые требования удовлетворены. 2 Арбитражный суд Северо-Западного округа постановлением от 04.06.2021 постановление суда апелляционной инстанции в части взыскания солидарно с общества и компании в пользу банка 11 178 197 рублей 70 копеек пеней по кредитному договору № 3019-КЛ от 18.07.2017 и 153 194,26 долларов США пеней по кредитному договору № 3021-КЛ от 21.08.2017, а также в отношении распределения судебных расходов по делу отменил, дело в указанной части направил на новое рассмотрение в апелляционный суд. В остальной части постановление суда апелляционной инстанции отставлено без изменения. В кассационной жалобе, поданной в Верховный Суд Российской Федерации, общество и компания, ссылаясь на существенные нарушения судами норм материального, просят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банком и обществом (заемщиком) заключен кредитный договор от 18.07.2017 № 3019-КЛ, в рамках которого банк предоставил заемщику кредитную линию на пополнение оборотных средств, в обеспечение исполнения которого между банком и компанией (поручитель) заключен договор поручительства от 18.07.2017 № 3019-КЛ/1П, предусматривающий солидарную ответственность поручителя по обязательствам заемщика и размещение поручителем в банке гарантийного депозита. Банком и компанией (вкладчик) заключен договор гарантийного депозита от 18.07.2017№ 500/Ю1/0028-17. Кроме того, банком и обществом (заемщиком) заключен кредитный договор от 21.08.2017 № 3021-КЛ, в рамках которого банк предоставил заемщику кредитную линию на пополнение оборотных средств, в обеспечение исполнения которого между банком и компанией (поручитель) заключен договор поручительства от 21.07.2017 № 3021-КЛ/1П, предусматривающий солидарную ответственность поручителя по обязательствам заемщика и размещение поручителем в банке гарантийного депозита. Банком и компанией (вкладчик) заключен договор гарантийного депозита от 21.08.2017 № 500/Ю1/0031-17. 3 В обоснование иска банк ссылается на неисполнение ответчиками договорных обязательств. Отказывая в удовлетворении иска, суд первой инстанции исходил из отсутствия оснований для взыскания с ответчиков спорных задолженностей и неустоек по кредитным договорам, указав, что неисполненные обязательства подлежат зачету в одностороннем порядке за счет внесенных поручителем на банковские депозиты денежных средств. Отменяя решение суда первой инстанции, суд апелляционной инстанции, оценив представленные доказательства, руководствуясь положениями статей 363, 410, 431, 809, 819, 834 Гражданского кодекса Российской Федерации, статьи 20 Федерального закона от 02.12.1990 № 395-1 «О банках и банковской деятельности», пункта 1 статьи 126 Федерального закона от 26.10.2002 № 127-ФЗ «О несостоятельности (банкротстве)», пришел к выводу об отсутствии законных оснований для проведения зачета требований, в связи с чем взыскал с общества и компании спорные суммы задолженности и пеней. Суд апелляционной инстанции исходил из того, что из буквального толкования условий договоров гарантийного депозита следует, что погашение встречных обязательств компании как поручителя перед банком и банка по возврату сумм депозита производится посредством проведения зачета в порядке статьи 410 Гражданского кодекса Российской Федерации. Судом отмечено, что в сложившейся ситуации юридическая судьба гарантийных депозитов зависит от договорных отношений между банком и компанией (вкладчиком), тогда как право автоматического сторнирования встречной задолженности банка, заемщика и поручителя ни нормами закона, ни условиями заключенных сторонами договоров не предусмотрено, в связи с чем у банка отсутствует право на совершение операций с денежными средствами, находящимися на депозитном счете компании. Суд округа поддержал данные выводы суда апелляционной инстанции. При этом отменяя постановление апелляционного суда в части взыскания пени и направляя дело в данной части на новое рассмотрение в суд апелляционной инстанции, суд округа указал, что судом апелляционной инстанции не рассмотрено ходатайство общества о снижении размера пеней со ссылкой на статью 333 Гражданского кодекса Российской Федерации. Доводы, изложенные в кассационной жалобе, в том числе со ссылками на иную судебную практику, повторяют позицию компании и общества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По существу доводы жалобы выражают несогласие с выводами судов ввиду иного толкования условий заключенных между сторонами договоров и применения положений законодательства к установленным обстоятельствам спора, что не может служить основанием для передачи жалобы на рассмотрение в Судебной коллегии Верховного Суда Российской Федерации. 4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«АгроПромСервис» и закрытому акционерному обществу компания с ограниченной ответственностью «Белси Инвестментс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