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Костюк Александр Юрьевич (далее – Предприниматель) обратился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недействительной записи за государственным регистрационным номером (далее – ГРН) 9197748784730 от 05.12.2019 об исключении общества с ограниченной ответственностью «ИСМАРТ» (далее – Общество) из Единого государственного реестра юридических лиц (далее – ЕГРЮЛ); обязать Инспекцию устранить допущенные нарушения. Решением Арбитражного суда города Москвы от 28.12.2020, оставленным без изменения постановлением Девятого арбитражного апелляционного суда от 16.03.2021 и постановлением Арбитражного суда Московского округа от 21.05.2021,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2 В обоснование доводов жалобы заявитель указывает, что само по себе наличие формальных оснований не является безусловным условием для исключения юридического лица из ЕГРЮЛ.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Инспекцией 05.02.2019 в ЕГРЮЛ в отношении Общества внесена запись ГРН 6197746312780 о недостоверности сведений об адресе, в связи с чем 19.08.2019 принято решение № 132148 о предстоящем исключении юридического лица из реестра. Инспекцией 21.08.2019 в ЕГРЮЛ внесена запись ГРН 2197748701346 в отношении Общества о принятии решения о предстоящем исключении из реестра; соответствующие сведения были опубликованы в Вестнике государственной регистрации. Кроме того, информация о предстоящем исключении размещена в открытом доступе на сайте ФНС в электронном сервисе «Риски бизнеса: проверь себя и контрагента». В течение трех месяцев после публикации сообщения в Инспекцию не поступало заявлений от лиц, чьи права и законные интересы затрагиваются в связи с предстоящим исключением Общества, в связи с чем регистрирующий орган 05.12.2019 в ЕГРЮЛ внес запись ГРН 9197748822724 об исключении юридического лица из реестра. Ссылаясь на незаконность действий Инспекции, Предприниматель, указывая на наличие заинтересованности,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64.2 Гражданского кодекса Российской Федерации (далее – Гражданский кодекс), статьей 21.1 Федерального закона от 08.08.2001 № 129-ФЗ «О государственной регистрации юридических лиц и индивидуальных предпринимателей», суды отказали в удовлетворении требований, признав, что Инспекция действовала в пределах полномочий, предоставленных названным Законом. На момент принятия Инспекцией оспариваемого решения Общество соответствовало критериям подлежащего исключению юридического лица , в установленный законом срок не были поданы заявления заинтересованных лиц, чьи права и законные интересы затрагиваются в связи с предстоящими регистрационными действиями. 3 Как верно отметили судебные инстанции, исключение организации из ЕГРЮЛ по решению регистрирующего органа на основании статьи 21.1 Закона № 129-ФЗ не препятствует кредитору в порядке, предусмотренном пунктом 5.2 статьи 64 Гражданского кодекса обратиться в суд с заявлением о назначении процедуры распределения имущества должника, если у такого юридического лица осталось нереализованное имущество.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Костюка Александра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