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Маталыга Андрей Владимирович обратился в Арбитражный суд города Москвы с иском к обществу с ограниченной ответственностью «Униссо» (далее – Общество), индивидуальному предпринимателю Долгашову Роману Александровичу (далее – Предприниматель) о признании недействительным договора от 20.08.2019 аренды нежилого помещения (кадастровый номер 77:04:0004016:8439) площадью 2739,5 кв. м, расположенного по адресу: г. Москва, ул. Краснодарская, д. 57, корп. 3 (далее – помещение); применении последствий недействительности сделки в виде прекращения прав пользования Предпринимателя названным нежилым помещением и обязания возвратить его Обществу по акту приема-передачи. Решением Арбитражного суда города Москвы от 25.12.2020, оставленным без изменения постановлением Девятого арбитражного апелляционного суда от 19.02.2021 и постановлением Арбитражного суда Московского округа от 03.06.2021,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заявитель указывает на убыточность оспариваемой сделки, отмечая, что суды не исследовали все представленные доказательства по делу.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города Москвы от 31.05.2018 по делу № А40-200225/17 Общество признано несостоятельным (банкротом), в отношении должника введено конкурсное производство, конкурсным управляющим утверждена Мелихова Екатерина Анатольевна (далее – Управляющий). Определением Арбитражного суда города Москвы от 09.10.2019 по делу № А40-200225/2017 производство по делу о банкротстве Общества прекращено в связи с полным погашением единственным участником должника Маталыгой А.В. требований кредиторов. В обоснование требований истец указал, что в ходе передачи ему документов от Управляющего было выявлено заключение 20.08.2019 между последним и Предпринимателем спорного договора аренды по цене 200 000 рублей в месяц, в том числе НДС; срок заключения договора 11 месяцев; начало действия 01.09.2019. Ссылаясь на то, что спорная сделка была заключена в ущерб интересам юридического лица ввиду существенного занижения стоимости арендной платы, Маталыга А.В.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65.2, 174 Гражданского кодекса Российской Федерации, разъяснениями, изложенными в пункте 93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придя к выводам о недоказанности того обстоятельства, что Обществу причинен ущерб оспариваемой сделкой, признав ее заключение экономически оправданным, а размер арендной платы рыночным. Судебными инстанциями принято во внимание, что заключение договора аренды было необходимо для Общества, находящегося в стадии банкротства, и направлено на сохранение имущества должника. Доводы кассационной жалобы не свидетельствуют о допущенных судами нарушениях норм материального и процессуального права, которые бы служили 3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Маталыги Андрея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