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«МТМ» обратилось в Арбитражный суд города Санкт-Петербурга и Ленинградской области с иском о взыскании с общества с ограниченной ответственностью «Стройтранс» 1 490 457 рублей 50 копеек неотработанного аванса по договору на транспортирование отходов от 12.07.2017 № 95/вм и 1 390 596 рублей 85 копеек процентов за пользование чужими денежными средствами, начисленных за период с 01.08.2017 по 19.02.2020. Решением Арбитражного суда города Санкт-Петербурга и Ленинградской области от 13.10.2020 в удовлетворении иска отказано. Определением Тринадцатого арбитражного апелляционного суда от 02.04.2021 апелляционная жалоба возвращена обществу «МТМ» на основании пункта 3 части 1 статьи 264 Арбитражного процессуального кодекса Российской Федерации в связи с отказом в удовлетворении ходатайства о восстановлении пропущенного срока на апелляционное обжалование. 2 Арбитражный суд Северо-Западного округа постановлением от 20.05.2021 определение суда апелляционной инстанции оставил без изменения. Общество с ограниченной ответственностью «МТМ» обратилось в Судебную коллегию по экономическим спорам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права.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Согласно статье 259 АПК РФ, срок подачи апелляционной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арбитражным судом апелляционной инстанции при условии, что ходатайство подано не позднее, чем через шесть месяцев со дня принятия решения или, если ходатайство подано лицом, указанным в статье 42 АПК РФ, со дня, когда это лицо узнало или должно было узнать о нарушении его прав и законных интересов обжалуемым судебным актом. Ходатайство о восстановлении срока подачи апелляционной жалобы рассматривается арбитражным судом апелляционной инстанции в порядке, предусмотренном статьей 117 АПК РФ. Арбитражный суд апелляционной инстанции возвращает апелляционную жалобу, если при рассмотрении вопроса о принятии апелляционной жалобы к производству установит, что апелляционная жалоба подана по истечении срока подачи апелляционной жалобы, установленного в АПК РФ, и в восстановлении пропущенного срока на подачу апелляционной жалобы отказано (пункт 3 части 1 статьи 264 АПК РФ). Судом апелляционной инстанции установлено, что апелляционная жалоба на решение суда первой инстанции от 13.10.2020 подана ООО «МТМ» 16.03.2021 – с пропуском установленного частью 1 статьи 259 АПК РФ срока на обжалование судебного акта. 3 Отказывая в удовлетворении ходатайства о восстановлении пропущенного срока подачи апелляционной жалобы, суд апелляционной инстанции оценил приведенные причины пропуска срока и пришел к выводу о том, что они не являются уважительными, поскольку заявитель не представил доказательств того, что, действуя разумно и добросовестно, он столкнулся с обстоятельствами, препятствовавшими своевременному направлению апелляционной жалобы, и наличием условий, ограничивших возможность совершения соответствующих юридических действий. Приведенные в ходатайстве о восстановлении срока причины являются внутренними организационными проблемами юридического лица, в связи с чем не могут рассматриваться в качестве уважительных причин пропуска процессуального срока. Проверив законность вынесенного определения суда апелляционной инстанции, окружной суд не усмотрел процессуальных нарушений и неправильного применения норм процессуального права при отказе в удовлетворении ходатайства о восстановлении пропущенного срока, согласившись с выводом суда апелляционной инстанции об отсутствии оснований для восстановления пропущенного срока. Неправильного применения судами апелляционной и кассационной инстанций статей 117, 259, 264 АПК РФ не установлено. Выводы судов не противоречат разъяснениям Пленума Высшего Арбитражного Суда Российской Федерации, изложенным в постановлении от 25.12.2013 № 99 «О процессуальных сроках». Доводы жалобы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«МТМ»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