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«Софит» (далее –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к ФИО1 о взыскании 4 070 923 рублей 71 копейки убытков. Решением Арбитражного суда города Санкт-Петербурга и Ленинградской области от 22.11.2019, оставленным без изменения постановлением Тринадцатого арбитражного апелляционного суда от 12.03.2020, иск удовлетворен. Постановлением Арбитражного суда Северо-Западного округа от 16.07.2020 решение от 22.11.2019 и постановление от 12.03.2020 отменены, дело направлено на новое рассмотрение в Арбитражный суд города Санкт-Петербурга и Ленинградской области. При новом рассмотрении дела Общество заявило об уменьшении суммы требований: просило взыскать с ответчика 2 723 284 рублей 18 копеек убытков. Решением Арбитражного суда города Санкт-Петербурга и Ленинградской области от 17.09.2020, оставленным без изменения постановлением Тринадцатого арбитражного апелляционного суда от 10.02.2021 и постановлением Арбитражного суда Северо-Западного округа от 31.05.2021,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условия заключенного трудового договора были изменены конклюдентными действиями сторон, а ФИО1 была допущена к работе в режиме «полный рабочий день» и также исполняла обязанности главного бухгалтера Общества. Заявитель отметил, что в решении общего собрания участников Общества от 20.03.2017 о назначении ФИО1 на должность директора вопрос о размере ее заработной платы разрешен не был; доказательств того, что общим собранием принимались иные решения по данному вопросу, не представлено. Кроме того, ФИО1 обращает внимание на ряд процессуальных нарушений, допущенных судами при рассмотрении спора.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(работодатель) и ФИО2 (работник) заключили трудовой договор от 01.09.2016, согласно пункту 1.1 которого ответчик был принят на работу к истцу на должность заместителя директора. Решением общего собрания участников Общества от 20.03.2017 (протокол № 1/17) ФИО1 избрана директором юридического лица с 22.03.2017 сроком на три года. Сторонами подписано дополнительное соглашение от 22.03.2017 к трудовому договору от 01.09.2016. Названным дополнительным соглашением предусмотрено, что работник с его письменного согласия переводится на должность директора (внешнее совместительство); в пункте 4 указано на установление работнику должностного оклада (тарифной ставки) 16 000 рублей (0,5) в месяц; в пункте 2 отражен режим рабочего времени – «5 дней по 4 часа». Между тем, в период исполнения обязанностей директора ФИО1 начисляла и выплачивала себе заработную плату в виде оклада в размере 25 000 рублей и ежемесячных премиальных в размере от 80 000 рублей до 140 000 рублей. Ссылаясь на указанные обстоятельства,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удовлетворили требования, придя к выводам о наличии необходимой совокупности условий для привлечения ФИО1 к гражданско-правовой ответственности в виде возмещения убытков, поскольку ответчик в отсутствии правовых оснований производил себе выплату денежных средств сверх установленного размера. Доводы кассационной жалобы не свидетельствуют о допущенных судами существенных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"СОФИТ" (подробнее) Иные лица: Арбитражный суд Северо-Западного округа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