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21.01.2021, оставленным без изменения постановлением Десятого арбитражного 2 апелляционного суда от 07.04.2021 и постановлением Арбитражного суда Московского округа от 17.06.2021, в удовлетворении исковых требований отказано. В кассационной жалобе, поданной в Верховный Суд Российской Федерации, компания, ссылаясь на нарушение судами норм материального и процессуального права, несоответствие их выводов фактическим обстоятельствам дела,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компания (продавец) и общество (покупатель) 03.09.2018 заключили контракт № HHÜ A.Ş_TKK-2018/09/03 (далее – контракт), предметом которого является поставка на условиях Инкотермс 2010 детских подгузников, одноразовых пеленок и товаров для личной гигиены. Ссылаясь на то, что вопреки условиям контракта товар оказался в распоряжении предпринимателя, с которым компания в договорных отношениях не состоит, последняя обратилась в арбитражный суд с настоящим иском.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отгрузки товара на склад покупателя, что в соответствии с условиями контракта является основанием для перехода к покупателю права собственности на товар, а также не оспаривается последним, признав недоказанным удержание ответчиком спорного товара, руководствуясь статьей 301 Гражданского кодекса Российской Федерации, разъяснениями, изложенными в постановлении Пленума Верховного Суда Российской Федерации и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суды первой и апелляционной инстанций пришли к выводу об отсутствии оснований для удовлетворения исковых требований.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3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компании ALM Consultancy Textile Domestic and Foreign Trade LTD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