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24.11.2020, оставленным без изменения постановлением Девятого арбитражного апелляционного суда от 25.02.2021, в удовлетворении заявления финансового управляющего должника о принятии обеспечительных мер отказано. Постановлением Арбитражного суда Московского округа от 19.05.2021 определение от 24.08.2020 и постановление апелляционного суда от 12.11.2020 отменены, заявление удовлетворено. В кассационной жалобе Исаева Л.П. просит о пересмотре судебного акта окружного суда, ссылаясь на отсутствие основания для отмены судебных актов нижестоящих судов.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неправильное применение нижестоящими судами в ситуации совершения должником и заинтересованным лицом действий в отношении имущества, составляющего конкурсную массу, статьи 90 Арбитражного процессуального кодекса Российской Федерации, поэтому отменил их судебные акты в пределах имеющихся в силу статей 286, 287 Арбитражного процессуального кодекса Российской Федерации полномочий с принятием по заявлению нового судебного акта. Основания для вмешательства в компетенцию суда на оценку обоснованности требуемых мер на стадии кассационного производства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Исаевой Людмиле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