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Макиенко Владимира Сергеевича кредитор – Эпштейн Семион обратился в Арбитражный суд города Москвы с заявлением о признании его требования, включенного в реестр требований кредиторов должника, общим обязательством супругов Макиенко В.С. и Макиенко Людмилы Анваровны. Определением Арбитражного суда города Москвы от 30.11.2020 в удовлетворении заявления отказано. Постановлением Девятого арбитражного апелляционного суда от 25.02.2021 определение суда первой инстанции оставлено без изменения. Арбитражный суд Московского округа постановлением от 28.05.2021 указанные судебные акты оставил без изменения. Эпштейн Семион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по правилам статьи 71 Арбитражного процессуального кодекса Российской Федерации представленные доказательства, суды пришли к выводу об отсутствии обстоятельств, предусмотренных пунктом 2 статьи 45 Семейного кодекса Российской Федерации, необходимых для признания обязательства общим обязательством должника и его супруги.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Эпштейну Семиону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