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01.09.2021 с ходатайством о восстановлении срока. Пропуск срока компания обосновывает загруженностью сотрудников в условиях соблюдения ограничительных мер. Обозначенная причина не обладает требуемым частью 2 статьи 291.2 Арбитражного процессуального кодекса Российской Федерации критерием объективности, поэтому не влечет восстановления срока. В связи с подачей документов в электронном виде кассационная жалоба и уплаченная за ее подачу государственная пошлина настоящим определением не возвращаются. Руководствуясь статьей 184 , статьей 291.2 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«Красноярская региональная энергетическая компания» в восстановлении срока подачи кассационной жалобы на решение Арбитражного суда Красноярского края от 23.12.2020 по делу № А33-26794/2020, постановление Третьего арбитражного апелляционного суда от 23.03.2021 и постановление Арбитражного суда Восточно-Сибирского округа от 17.06.2021 по тому же делу. Кассационную жалобу акционерного общества «Красноярская региональная энергетическая компания» не рассматривать по существу. Судья Верховного Суда Российской Федерации Н.А. Ксенофонтова Суд: Верховный Суд РФ (подробнее) Истцы: ООО "БиС" (подробнее) ПАО "Красноярскэнергосбыт" (подробнее) Ответчики: МУНИЦИПАЛЬНОЕ КАЗЁННОЕ ДОШКОЛЬНОЕ ОБРАЗОВАТЕЛЬНОЕ УЧРЕЖДЕНИЕ ДЕТСКИЙ САД №4 "СКВОРУШКА" С. БОГУЧАНЫ (подробнее) Иные лица: Арбитражный суд Красноярского края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