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Кемеровской области от 18.01.2021, оставленным без изменения постановлением Седьмого арбитражного апелляционного суда от 23.03.2021, договор аренды нежилого помещения от 04.10.2017 признан недействительным, в конкурсную массу должника с общества «Результат НК» взыскано 717 527 рублей 70 копеек, с гражданина Пученина И.А. – 253 422 рубля 30 копеек. Арбитражный суд Западно-Сибирского округа постановлением от 02.06.2021 определение от 18.01.2021 и постановление Седьмого арбитражного апелляционного суда от 23.03.2021 оставил без изменения. В кассационной жалобе общество «Результат НК» просит об отмене судебных актов, ссылаясь на неисследование обстоятельств заключения и исполнения договора.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договор аренды нежилого помещения от 04.10.2017 заключен в отношении имущества должника с неравноценным встречным исполнением, что создает условия для признания его недействительным в силу пункта 1 статьи 61.2 Федерального закона от 26.10.2002 № 127-ФЗ «О несостоятельности (банкротстве)». Приведенные заявителем доводы мотивированно отклонены судами и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«Результат 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