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02.12.2020, оставленным без изменения постановлением Шестого арбитражного апелляционного суда от 02.02.2021, признана недействительной сделка по перечислению 20.03.2017 с расчетного счета должника 6 000 000 рублей в пользу Мирсановой Д.Д., последняя обязана вернуть в конкурсную массу должника 6 000 000 рублей. Арбитражный суд Дальневосточного округа постановлением от 14.05.2021 определение от 02.12.2020 и постановление Шестого арбитражного апелляционного суда от 02.02.2021 оставил без изменения. В кассационной жалобе Мирсанова Д.Д. просит об отмене судебных актов, ссылаясь на отсутствие неплатежеспособности должника на дату совершения сделки.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перечисление спорной суммы в условиях отсутствия обязательства и возможности его исполнения Мирсановой Д.Д., не опровергнувшей взаимоотношений с должником, позволяющих признать осведомленность о его финансовых трудностях, что в совокупности в силу пункта 2 статьи 61.2 Федерального закона от 26.10.2002 № 127-ФЗ «О несостоятельности (банкротстве)» создает условия для признания сделки недействительной.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Мирсановой Д.Д.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