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Пензенской области от 10.11.2020 заявление удовлетворено. Определением Одиннадцатого арбитражного апелляционного суда от 19.03.2021, оставленным без изменения постановлением Арбитражного суда Поволжского округа от 24.05.2021, апелляционная жалоба на решение возвращена Манохину С.И. в связи с пропуском срока подачи и отсутствием ходатайства о его восстановлении. В кассационной жалобе Манохин С.И. просит о пересмотре судебных актов, ссылаясь на своевременную подачу апелляционной жалобы в статусе третьего лица.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2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Права заявителя на обжалование решения восстановлены: определением Одиннадцатого арбитражного апелляционного суда от 23.08.2021 удовлетворено поданное Махониным С.И. ходатайство о восстановлении срока на обжалование решения от 10.11.2020 и рассмотрение жалобы назначено на 28.09.2021.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гражданину Махонину Сергею Ивановичу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