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11.12.2020, оставленным без изменения постановлением Восемнадцатого арбитражного апелляционного суда от 15.02.2021, удовлетворено ходатайство должника об исключении из конкурсной массы в качестве единственного жилья однокомнатной квартиры, расположенной по адресу: г.Уфа, ул. 8 Марта, д. 32, корп. 1, кв. 62, в удовлетворении ходатайства финансового управляющего об утверждении Положения о порядке, сроках и условиях реализации этой квартиры отказано. В кассационной жалобе Саитгареев Р.Ф. просит об отмене судебных актов, ссылаясь на игнорирование искусственного придания жилому помещению статуса единственного пригодного для постоянного проживания жилья.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должника иного имущества кроме спорной квартиры и недоказанность финансовым управляющим довода о непопадании ее под исполнительский иммунитет, разрешив ходатайства в соответствии со статьями 446 Гражданского процессуального кодекса Российской Федерации, статьи 213.25 Федерального закона от 26.10.2002 № 127-ФЗ «О несостоятельности (банкротстве)». Такой же довод жалобы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Саитгарееву Р.Ф.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