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(далее – ООО) «РусСтройГарант» обратилось в Арбитражный суд Московской области с иском к администрации муниципального образования городской округ Люберцы Московской области (далее – Администрация) об обязании в течение 10 дней с даты вступления решения суда в законную силу подписать акт о результатах частичной реализации инвестиционного контракта от 06.03.2014 № 1/2-5 в части строительства сетей инженерно-технического обеспечения. Решением Арбитражного суда Московской области от 10.11.2020, оставленным без изменения постановлением Десятого арбитражного апелляционного суда от 01.02.2021 и постановлением Арбитражного суда Московского округа от 26.05.2021, требования удовлетворены: суд обязал Администрацию в течение 10 дней с даты вступления решения суда в законную силу подписать акт о результатах частичной реализации инвестиционного контракта от 06.03.2014 № 1/2-5 относительно строительства сетей инженерно-технического обеспечения в редакции, согласно просительной части.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заявитель указывает, что Арбитражный процессуальный кодекс Российской Федерации (далее – АПК РФ), и постановление Пленума Высшего Арбитражного Суда Российской Федерации от 20.12.2006 № 65 «О подготовке дела к судебному разбирательству» не предусматривают при подаче возражений лицами, участвующими в деле, перехода из предварительного судебного заседания в основное. По мнению Администрации, передаваемое обществом сооружение коммунального хозяйства – хозяйственно-бытовая канализация протяженностью 82 м (пункт 2.3 акта о результатах частичной реализации инвестиционного контракта) является канализационными выпусками и должно относиться к общедомовому имуществу.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06.03.2014 администрация Городского поселения Люберцы Люберецкого муниципального района Московской области, администрация муниципального образования Люберецкий муниципальный район Московской области и ООО «ФениксСтрой» заключили инвестиционный контракт № 1/2-5, предметом которого является реализация инвестиционного проекта - совокупности организационно-технических мероприятий по созданию многоквартирных жилых домов разных типов со встроенно-пристроенными помещениями делового, культурного и обслуживающего назначения ориентировочной жилой площадью 350 000 кв. м, объектов инфраструктуры торгового, делового, социального, культурного и бытового назначения, а также инженерных сетей и сооружений, необходимых для функционирования данных объектов, по адресу: Московская область, Люберецкий муниципальный район, г. Люберцы на земельных участках площадью на земельном участке площадью 413 476 кв. м (кадастровый номер 50:22:0010105:9129) в форме проведения предпроектных, проектных, подготовительных строительных (ремонтных), пуско-наладочных работ, работ, связанных с вводом объекта в эксплуатацию и оформления имущественных прав. Дополнительным соглашением от 10.07.2014 № 1 к контракту на основании договора о передаче прав и обязанностей от 24.04.2014 по договору аренды земельного участка с правом выкупа от 30.04.2013, заключенного ООО «ФениксСтрой» и ООО «РусСтройГарант» (новый арендатор), последний становится стороной контракта (инвестором). В рамках реализации инвестиционного проекта инвестор обязуется за счет собственных и (или) привлеченных средств осуществить проектирование и строительство объектов, в том числе дорог и внутриквартальных проездов; инженерных сетей и сооружений, в том числе центральных тепловых пунктов и оборудования повысительных насосных станций, необходимых для функционирования всех возводимых объектов (пункт 2.2 контракта). В силу пункта 3.1.1 контракта (в редакции дополнительного соглашения № 5 от 21.08.2018) сторонами установлен раздел имущества по итогам реализации контракта в следующих пропорциях: - в собственность Администрации поселения передается: 1,5% общей площади жилых помещений в жилых домах с муниципальной отделкой в состоянии, пригодном для проживания; 2,5% общей площади всех помещений нежилого назначения, расположенных на данной территории, за исключением площадей социальных объектов и паркингов, с отделкой; 100% дорог и внутриквартальных проездов; 100% дорожного полотна по улице Гоголя от улицы 8 Марта до улицы Черемухина (после реконструкции); 100% дорожного покрытия на улице Черемухина до Комсомольского проспекта; 100% внутриплощадочных дорог с ливневой канализацией и освещением; 100% инженерных сетей и объектов инженерно-технического обеспечения водоснабжения, ливневой и хозфекальной канализации, не относящихся к общему имуществу собственников помещений в многоквартирном доме. - в собственность Администрации района передается: 1,5% общей площади жилых помещений в жилых домах с муниципальной отделкой в состоянии, пригодном для проживания; 2,5% общей площади всех помещений нежилого назначения, расположенных на данной территории, за исключением площадей социальных объектов и паркингов, с отделкой; 1 школа, вместимостью на 1100 мест, с полной внешней и внутренней отделкой, оборудованием и инвентарем, в соответствии с согласованным сторонами техническим заданием в состоянии, пригодном для приема детей, а также инженерных сетей и сооружений, необходимых для эксплуатации; пристройка к школе № 11, расположенной по адресу: &lt;...&gt; вместимостью на 250 мест, с полной внешней и внутренней отделкой, оборудованием и инвентарем, в соответствии с согласованным сторонами техническим заданием в состоянии, пригодном для приема детей, а также инженерных сетей и сооружений, необходимых для эксплуатации; 1 детский сад, вместимостью на 235 мест, с полной внешней и внутренней отделкой, оборудованием и инвентарем, в соответствии с согласованным сторонами техническим заданием, в состоянии, пригодном для приема детей, а также инженерных сетей и сооружений, необходимых для их эксплуатации; 100% больничного комплекса на 200 коек-мест с полной внешней и внутренней отделкой, оборудованием и инвентарем, в соответствии с согласованным сторонами техническим заданием в состоянии, пригодном для приема, а также инженерных сетей и сооружений, необходимых для их эксплуатации; 100% поликлиники на 200 посещений в смену, с полной внешней и внутренней отделкой оборудованием и инвентарем, в соответствии с согласованным сторонами техническим заданием в состоянии, пригодном для приема населения, согласно техническому заданию, согласованному сторонами; нежилого помещения опорного пункта милиции во встроенно-пристроенных помещениях, относящихся к доле Администрации района по настоящему инвестиционному контракту, с возможностью организации парковки по нормам в соответствии с действующим законодательством. Согласно Закону Московской области от 28.12.2016 № 183/2016-ОЗ «Об организации местного самоуправления на территории Люберецкого муниципального района» в результате объединения поселений прекращены полномочия органов местного самоуправления и должностных лиц местного самоуправления каждого из объединяемых поселений. Поселения утрачивают статус муниципальных образований со дня вступления в силу настоящего Закона. Городское поселение, образованное путем вышеуказанного изменения состава территории Люберецкого муниципального района наделено статусом городского округа (далее - городской округ Люберцы). Согласно пункту 3.3 контракта конкретное имущество, подлежащее передаче в собственность сторон по итогам реализации контракта, определяется на основании акта о реализации инвестиционного проекта, подписываемого сторонами. Пунктом 3.5 контракта установлено, что оформление имущественных прав сторон и третьих лиц по результатам реализации инвестиционного проекта производится после сдачи объектов в эксплуатацию и выполнения обязательств по контракту на основании актов о результатах реализации инвестиционного проекта (пускового комплекса) и иных документов. Таким образом, контракт предусматривает подписание актов о частичной реализации инвестиционного проекта в отношении отдельных введенных в эксплуатацию объектов. В соответствии с пунктом 9.2 контракта обязательства сторон прекращаются по выполнении сторонами всех обязательств по контракту, завершении расчетов и оформлении имущественных отношений согласно акту о результатах инвестиционного проекта. Обязанность Администрации по подписанию акта о реализации (частичной реализации) инвестиционного проекта установлена в пункте 5.2.5 контракта, в соответствии с которым ответчик несет обязанность по подписанию акта о результатах частичной реализации инвестиционного проекта в течение 30 (тридцати) дней с даты получения их от инвестора, либо направить в адрес инвестора мотивированный отказ от подписания указанных документов. В случае неполучения инвестором в указанный срок подписанного Администрацией указанных документов или мотивированного отказа от его подписания, указанные документы будут считаться вступившими в силу с даты их подписания инвестором. В рамках реализации инвестиционного проекта по строительству в районе «Красная горка», мкр. 12 в городе Люберцы Московской области истцом построены и введены в эксплуатацию инженерные коммуникации (сети): - сооружение коммунального хозяйства – водопровод протяженностью 467 м, (год ввода в эксплуатацию 2018, кадастровый номер земельного участка (участков), в пределах которого (которых) размещен объект недвижимого имущества 50:22:0010105:32469, 50:22:0010105:32471)), расположенный по адресу: Московская обл., г.о. Люберцы, г. Люберцы; - сооружение коммунального хозяйства – хозяйственно-бытовая канализация протяженностью 346 м, (год ввода в эксплуатацию 2018, кадастровый номер земельного участка (участков), в пределах которого (которых) размещен объект недвижимого имущества 50:22:0010105:32471)), расположенный по адресу: Московская обл., Люберецкий р-н, г. Люберцы; - сооружение коммунального хозяйства – хозяйственно-бытовая канализация протяженностью 82 м (год ввода в эксплуатацию: 2018, кадастровый номер земельного участка (участков), в пределах которого (которых) расположен объект недвижимого имущества 50:22:0010105:32471)), расположенная по адресу: Московская обл., Люберецкий р-н, г. Люберцы. Описание местоположения (координаты характерных точек контура объекта), схема расположения объекта недвижимости на земельном участке приведены в технических планах объектов, подготовленных кадастровым инженером в соответствии с Приказом Минэкономразвития России от 18.12.2015 № 953 «Об утверждении формы технического плана и требований к его подготовке, состава содержащихся в нем сведений, а также формы декларации об объекте недвижимости, требований к ее подготовке, состава содержащихся в ней сведений». Указанные объекты по условиям пункта 3.1.1 контракта подлежат передаче в собственность ответчика. Во исполнение пунктов 3.3, 3.5 контракта после получения документации о вводе в эксплуатацию истцом подготовлены и направлены в адрес ответчика проекты актов о частичной реализации контракта, предусматривающие передачу Администрации сетей и коммуникаций. В отношении инженерных сетей 30.06.2020 (водопровода, ливневой и дождевой канализации) истцом направлены проект акта о частичной реализации контракта, в ответ на который ответчик сообщил об отказе от его подписания, поскольку в акте некорректно указаны адреса сооружений. При этом иной редакции акта ответчиком в адрес истца не направлено. Указанные выше обстоятельства послужили основанием для обращения ООО «РусСтройГарант»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309 , 310 , 421 - 422 Гражданского кодекса Российской Федерации, положениями Федерального закона от 12.12.2011 № 427-ФЗ «О внесении изменений в статьи 2 и 3 Федерального закона «О введении в действие Земельного кодекса Российской Федерации» и отдельные законодательные акты Российской Федерации», статьей 3 Федерального закона от 25.02.1999 № 39-ФЗ «Об инвестиционной деятельности в Российской Федерации, осуществляемой в форме капитальных вложений», суды удовлетворили заявленные требования, установив, что по итогам реализации инвестиционного проекта Администрации подлежит передаче 100% объектов инженерной инфраструктуры, за исключением относящихся к общему имуществу собственников помещений в многоквартирном доме; в соответствии с представленными в материалы дела техническими планами спорные объекты являются инженерными сетями (сооружениями), не относящимися к общему имуществу собственников помещений; акт о результатах реализации инвестиционного проекта является итоговым документом, завершающим инвестиционные отношения между сторонами, а уклонение ответчика от его подписания представляет собой неисполнение договорного обязательства, препятствующее другим его участникам оформить права на объект, созданный на их средства.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администрации муниципального образования городской округ Люберцы Московской области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ООО "РусСтройГарант" (подробнее) Ответчики: АДМИНИСТРАЦИЯ МУНИЦИПАЛЬНОГО ОБРАЗОВАНИЯ ГОРОДСКОЙ ОКРУГ ЛЮБЕРЦЫ МОСКОВСКОЙ ОБЛАСТИ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