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«Кредит Коллект» (далее – ООО «Кредит Коллект»)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«Активбизнесконсалт» (далее – ООО «АБК») о расторжении договора уступки прав (требований) от 27.06.2018 № 2706 и взыскании 751 946 рублей неосновательного обогащения. Решением Арбитражного суда города Москвы от 27.10.2020, оставленным без изменения постановлением Девятого арбитражного апелляционного суда от 02.02.2021 и постановлением Арбитражного суда Московского округа от 19.05.2021,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2 В обоснование доводов жалобы заявитель указывает, что документами, подтверждающими последовательность уступки прав (требований) являются: договоры уступки прав (требований), реестры уступленных прав (требований), документы, подтверждающие оплату договоров, так как они устанавливают полное исполнение сторонами своих обязательств по сделкам. По мнению истца, без указанных выше документов, ему не представляется возможным производить деятельность по взысканию задолженности в судебном порядке; ответчиком не подтверждено исполнение им обязательств по полной оплате таких договоров.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«АБК» (цедент) и ООО «Кредит Коллект» (цессионарий) заключили договор уступки прав (требований) от 27.06.2018 № 2706, в соответствии с которым цедент обязался передать, а цессионарий принять и оплатить права требования к физическим лицам (должники) по договорам, в объеме, указанном в Реестре на тех условиях, которые существовали к моменту перехода прав. В соответствии с договором от ООО «АБК» к ООО «Кредит Коллект» перешло право требования по кредитным договорам, заключенным должниками (физические лица) с первоначальными кредиторами: открытыми акционерными обществами «МДМ-Банк», АКБ «Росбанк», «ОТП-банк», «Банк Возрождение», «Газпромбанк», «Тинькофф Банк», а также ВТБ 24 (ЗАО). От ООО «АБК» к ООО «Кредит Коллект» перешло право требования по 925 договорам, однако, как утверждает истец, ни по одному кредитному договору не был предоставлен расчет суммы задолженности, кроме того, по состоянию на 25.07.2019 истцу переданы документы только по 732 сделкам. Как указывает ООО «Кредит Коллект», ООО «АБК» не были предоставлены договоры уступки прав (требований) с первоначальными кредиторами физических лиц (кредитными организациями). Истец 10.06.2019 обратился к ответчику с запросом о предоставлении договоров цессии, заключенных с первоначальными кредиторами, и документов, подтверждающих факты оплаты по этим договорам. Как указывает ООО «Кредит Коллект», в связи с тем, что запрошенные документы были предоставлены с опозданием и не в полном объеме, срок исковой давности по многим кредитным договорам истек, соответственно, взыскание задолженности в судебном порядке не представляется возможным. 3 25.05.2020 истец направил ответчику претензию с предложением в добровольном порядке расторгнуть договор и возвратить денежные средства, уплаченные за совершенную уступку. В связи с неисполнением ООО «АБК» требования в добровольном порядке, ООО «Кредит Коллект»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пунктом 1 статьи 390, статьями 450, 1102 Гражданского кодекса Российской Федерации, разъяснениями, изложенными в пункте 11 постановления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суды отказали в удовлетворении требований, придя к выводам о том , что ООО «Кредит Коллект» не доказало существенных нарушений условий договора со стороны ООО «АБК»; оспариваемый истцом договор цессии был заключен на открытых торгах, истец при совершении сделки знал об условиях подписываемого соглашения еще в 2018 году, имел возможность обратиться к первоначальным кредиторам (кредитным организациям) с соответствующим запросом, учитывая, что заявитель ведет предпринимательскую деятельность в сфере сбора просроченной задолженности, являясь профессиональным участником рынка. Судами также правомерно отмечено, что сам по себе факт отказа в удовлетворении иска цессионария к должнику не свидетельствует о передаче новому кредитору несуществующего требования.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«Кредит Коллект»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