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01.12.2020, оставленным без изменения постановлением Седьмого арбитражного апелляционного суда от 16.03.2021 и постановлением Арбитражного суда Западно-Сибирского округа от 08.07.2021, исковые требования удовлетворены. В кассационной жалобе, поданной в Верховный Суд Российской Федерации, предприятие, ссылаясь на неправильное применение судами норм права, несоответствие их выводов фактическим обстоятельствам дела, просит отменить указанные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имеющиеся в материалах дела доказательства, руководствуясь статьями 8, 309, 310, 329, 330, 807, 809, 810 Гражданского кодекса Российской Федерации, суды первой и апелляционной инстанций пришли к выводу об обоснованности исковых требований, исходя из доказанности наличия задолженности предприятия (заемщик) перед обществом (займодавец) по договору займа от 20.02.2014 № 14Д (в редакции дополнительного соглашения), поскольку факт исполнения займодавцем обязательства по передаче суммы займа подтвержден, при этом доказательств возврата предприятием денежных средств обществу не представлено. Суд округа поддержал выводы судов первой и апелляционной инстанций. Доводы кассационной жалобы, в том числе о пропуске срока исковой давности, были предметом рассмотрения судов и получили правовую оценку, по существу направлены на переоценку доказательств и фактических обстоятельств дела,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муниципального унитарного предприятия «Чулым-Сервис»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