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Судебную коллегию по экономическим спорам Верховного Суда Российской Федерации с указанной кассационной жалобой, одновременно заявив ходатайство о восстановлении пропущенного срока. Согласно положениям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Кодекса (часть 3 статьи 291.2 АПК РФ).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Кодекса предельные допустимые сроки для его восстановления. Обращаясь с ходатайством о восстановлении пропущенного процессуального срока, предприниматель указывает на то, что первоначально кассационная жалоба была подана в течение двухмесячного срока, установленного для обжалования судебных актов в кассационном порядке, а недостатки, послужившие основанием для возвращения первоначально поданной кассационной жалобы, были устранены. Оценив приведенные предпринимателем причины пропуска процессуального срока, суд признает их уважительными. Поскольку ходатайство о восстановлении пропущенного процессуального срока заявлено предпринимателем в пределах шести месяцев со дня вступления в законную силу обжалуемого судебного акта, причины пропуска срока признаны судом уважительными, ходатайство о восстановлении срока подачи жалобы подлежит удовлетворению на основании части 2 статьи 291.2 АПК РФ. Руководствуясь статьями 117, 184, 291.2 АПК РФ,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Ежова Анатолия Николаевича удовлетворить. Срок подачи кассационной жалобы на решение Арбитражного суда Архангельской области от 25.11.2020, постановление Четырнадцатого арбитражного апелляционного суда от 04.03.2021 и постановление Арбитражного суда Северо-Западного округа от 03.06.2021по делу № А05-737/2020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