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 Групп» (далее - общество) обратилось в Арбитражный суд Московской области с исковым заявлением к обществу с ограниченной ответственностью «Строительно-торговая компания «Техноинвест» (далее - компания) о взыскании 6 164 437 руб. 77 коп. Компания предъявила встречный иск о взыскании с общества 1 302 519 руб. 38 коп. задолженности. В качестве третьего лица, не заявляющего самостоятельных требований относительно предмета спора, привлечено Министерство строительного комплекса Московской области. Решением Арбитражного суда Московской области от 12.03.2020, оставленным без изменения постановлением Десятого арбитражного апелляционного суда от 28.05.2020, в удовлетворении первоначального иска отказано; встречный иск удовлетворен. Компания обратилась в Арбитражный суд Московской области с заявлением о взыскании с общества 746 694 руб. судебных расходов на оплату услуг представителя. 2 Определением Арбитражного суда Московской области от 26.11.2020 с общества в пользу компании взыскано 300 000 руб. судебных расходов на оплату услуг представителя, в удовлетворении остальной части заявления отказано. Постановлением Десятого арбитражного апелляционного суда от 04.03.2021 определение суда первой инстанции отменено, производство по заявлению компании прекращено. Постановлением Арбитражного суда Московского округа от 27.05.2021 постановление суда апелляционной инстанции оставлено без изменения. В кассационной жалобе, поданной в Верховный Суд Российской Федерации, компания, ссылаясь на нарушение судами апелляционной инстанции и округа норм процессуального права, просит отменить их постановления и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для пересмотра обжалуемых судебных актов в кассационном порядке по доводам заявителя не установлено. Отменяя определение суда первой инстанции и прекращая производство по заявлению компании, суд апелляционной инстанции руководствовался статьями 112, 117, 150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и исходил из того, что приведенные компанией доводы не свидетельствуют об уважительности причин пропуска трехмесячного срока на обращение в суд с заявлением о взыскании судебных расходов. Суд округа поддержал выводы апелляционного суда.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«Строительно-торговая компания «Техноинвест»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