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«Корона-лифт Комфорт» обратилось в Арбитражный суд города Москвы с иском к акционерному обществу «Торос» (далее – общество) о взыскании 330 336 руб. 96 коп. задолженности по договору от 01.04.2017 № 17-1334-ТО, 163 687 руб. 43 коп. неустойки. Арбитражный суд города Москвы, рассмотрев дело в порядке упрощенного производства, решением от 09.11.2020, оставленным без изменения постановлением Девятого арбитражного апелляционного суда от 29.01.2021 и постановлением Арбитражного суда Московского округа от 24.05.2021, исковые требования удовлетворил. В кассационной жалобе, поданной в Верховный Суд Российской Федерации, общество просит отменить указанные судебные акты, ссылаясь на их незаконность. Согласно части 3 статьи 291.1 Арбитражного процессуального кодекса Российской Федерации (далее - АПК РФ) постановления арбитражных судов округов, которыми не были отменены или изменены судебные акты, принятые 2 в порядке упрощенного производства, не подлежат обжалованию в Судебную коллегию Верховного Суда Российской Федерации. Поскольку в настоящем случае, как указано выше, дело рассмотрено в порядке упрощенного производства и суд округа оставил без изменения судебные акты нижестоящих судов, указанные обстоятельства препятствуют рассмотрению кассационной жалобы в Верховном Суде Российской Федерации в порядке статей 291.1–291.15 АПК РФ и жалоба заявителя подлежала возвращению без рассмотрения по существу в соответствии с пунктом 2 части 1 статьи 291.5 АПК РФ как поданная на судебные акты, которые согласно названному Кодексу не обжалуются в порядке кассационного производства. Так как настоящая кассационная жалоба не была возвращена заявителю до принятия ее к производству, производство по ней подлежит прекращению применительно к пункту 1 части 1 статьи 150 АПК РФ. Поскольку платежное поручение от 16.07.2021 № 1220 представлено в копии, вопрос о возврате государственной пошлины из федерального бюджета не может быть разрешен. Руководствуясь статьями 150, 184 и 291.1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акционерного общества «Торос» на решение Арбитражного суда города Москвы от 09.11.2020, постановление Девятого арбитражного апелляционного суда от 29.01.2021 и постановление Арбитражного суда Московского округа от 24.05.2021 по делу № А40-109684/2020 прекратить.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