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Закетова Рамила Мардан Оглы удовлетворить. Срок подачи кассационной жалобы на решение Арбитражного суда Московской области от 16.09.2020 по делу № А41-48063/2020, постановление Десятого арбитражного апелляционного суда от 01.02.2021 и постановление Арбитражного суда Московского округа от 11.06.2021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