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12.11.2020 в удовлетворении заявления отказано. Семнадцатый арбитражный апелляционный суд постановлением от 28.01.2021 отменил определение от 12.11.2020, произвел замену кредитора – общества с ограниченной ответственностью «Русфинанс Банк» на правопреемника – Коновалову Е.В. Арбитражный суд Уральского округа постановлением от 17.05.2021 постановление Семнадцатого арбитражного апелляционного суда от 28.01.2021 оставил без изменения. В кассационной жалобе общество просит об отмене судебных актов апелляционного и окружного судов, ссылаясь на нарушение принципов доказывания и состязательности в отношении вступающего в дело о банкротстве лица.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произвел замену кредитора в отношении требования, содержащегося в реестре и включенного туда после проверки обоснованности в самостоятельном судебном споре в рамках дела о банкротстве должника, в связи с чем довод заявителя о недоказанности новым кредитором реальности требования противоречит статье 16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«Группа «Свердловэлектро»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