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обосновывает ходатайство об отсрочке уплаты государственной пошлины сложным имущественным положением, обусловленным ведением в отношении него процедуры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«Сантехдеталь» отсрочку уплаты государственной пошлины до окончания производства по поданной им кассационной жалобе. Судья Верховного Суда О.Ю. Шилохвост Российской Федерации Суд: Верховный Суд РФ (подробнее) Истцы: ООО "Сантехдеталь" (подробнее) Судьи дела: Шилохвост О.Ю.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