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27.08.2021 с ходатайством о восстановлении срока. Общество считает, что срок на подачу жалобы подлежит восстановлению, поскольку оно своевременно выразило намерение на обжалование судебных актов, однако поданная в срок жалоба была возвращена в связи с неприложением к ней по невнимательности сотрудника документа об уплате государственной пошлины. К данной жалобе приложено оформленное по истечении срока на кассационное обжалование платежное поручение № 6187 от 10.08.2021 об уплате государственной пошлины. Согласно части 2 статьи 291.2 Арбитражного процессуального кодекса Российской Федерации восстановление срока возможно при пропуске его по причинам, не зависящим от лица, обратившегося с такой жалобой. Обозначенная обществом причина подачи жалобы с нарушением срока не носит объективного характера, поэтому не влечет восстановления срока. В связи с подачей документов в электронном виде кассационная жалоба государственная пошлина с настоящим определением не возвращаются.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«Модум-Транс» в восстановлении срока подачи кассационной жалобы на решение Арбитражного суда Брянской области от 01.10.2020 по делу № А09-641/2020, постановление Двадцатого арбитражного апелляционного суда от 28.01.2021 и постановление Арбитражного суда Центрального округа от 02.06.2021 по тому же делу. Кассационную жалобу общества с ограниченной ответственностью «Модум-Транс» не рассматривать по существу. Судья Верховного Суда Российской Федерации Н.А. Ксенофонтова Суд: Верховный Суд РФ (подробнее) Истцы: ООО "Модум-Транс" (подробнее) Ответчики: ООО "БРЯНСКИЙ ЗАВОД ПОГЛОЩАЮЩИХ АППАРАТОВ"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