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6 сентября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Чувашской Республики – Чувашии от 19.10.2020 иск удовлетворен. Постановлением Первого арбитражного апелляционного суда от 25.01.2021, оставленным без изменения постановлением Арбитражного суда Волго-Вятского округа от 07.06.2021, решение суда первой инстанции отменено, в удовлетворении иска отказано. В кассационной жалобе общество, ссылаясь на нарушение судами апелляционной инстанции и округа норм материального и процессуального права, просит передать жалобу вместе с делом для рассмотрения в судебном заседании Судебной коллегии по экономическим спорам Верховного Суда Российской Федерации.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2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по результатам изучения принятых по делу судебных актов и доводов кассационной жалобы не установлено. Отменяя решение суда первой инстанции и отказывая в удовлетворении иска, суд апелляционной инстанции руководствовался статьями 8, 12, 15, 393, 506, 1064 Гражданского кодекса Российской Федерации, разъяснениями, изложенными в постановлении Пленума Верховного Суда Российской Федерации от 24.03.2016 № 7 «О применении судами некоторых положений Гражданского кодекса Российской Федерации об ответственности за нарушение обязательств», и исходил из того, что рассматриваемый спор возник из отношений при исполнении заключенного сторонами договора поставки, регулируемых общими нормами гражданского права, нормы Федерального закона от 10.01.2003 № 18-ФЗ «Устав железнодорожного транспорта Российской Федерации» на данные отношения не распространяются; общество не доказало совокупность условий, необходимых для привлечения объединения к гражданско-правовой ответственности в виде возмещения убытков, в том числе наличие причинно-следственной связи между понесенными им расходами и ненадлежащим исполнением объединением своих обязательств. Суд округа согласился с выводами апелляционного суда. Доводы кассационной жалобы не опровергают выводы судов апелляционной инстанции и округа, не подтверждают существенных нарушений норм материального и процессуального права, повлиявших на исход дела, и не являются достаточным основанием для пересмотра обжалуемых судебных актов в кассационном порядке. Принимая во внимание изложенное и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«Олимп-Трейд»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