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«Энергия» (далее - компания) обратилось в Арбитражный суд Нижегородской области с исковым заявлением к обществу с ограниченной ответственностью «Паритет» (далее - общество) о взыскании задолженности и неустойки по договору купли-продажи от 09.06.2018. Определением Арбитражного суда Нижегородской области от 23.04.2020 исковое заявление компании оставлено без рассмотрения. Общество обратилось в арбитражный суд с заявлением о взыскании с компании 15 000 руб. судебных расходов на оплату услуг представителя. Определением Арбитражного суда Нижегородской области от 19.11.2020, оставленным без изменения постановлением Первого арбитражного апелляционного суда от 11.02.2021 и постановлением Арбитражного суда Волго-Вятского округа от 15.06.2021, в удовлетворении заявления отказано. В кассационной жалобе, поданной в Верховный Суд Российской Федерации, общество, ссылаясь на нарушение судами норм права, 2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процессуальное поведение сторон, суды первой и апелляционной инстанций не установили оснований для удовлетворения заявления общества, с чем впоследствии согласился суд округа. Доводы, изложенные в жалобе со ссылкой на судебный акт по иному делу, выводы судов с учетом установленных фактических обстоятельств не опровергают, не подтверждают существенных нарушений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«Паритет»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