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«Русь» удовлетворить. Срок подачи кассационной жалобы на решение Арбитражного суда Удмуртской Республики от 18.09.2020, постановление Семнадцатого арбитражного апелляционного суда от 27.01.2021 и постановление Арбитражного суда Уральского округа от 29.04.2021 по делу № А71-4852/2019 восстановить. Судья Верховного Суда Российской Федерации Н.С. Чучунова Суд: Верховный Суд РФ (подробнее) Истцы: Министерство природных ресурсов и охраны окружающей среды Удмуртской Республики (подробнее) Министерство сельского хозяйства и продовольствия Удмуртской Республики (подробнее) Иные лица: ООО "Русь" (подробнее) Федеральное государственное бюджетное образовательное учреждение высшего профессионального образования "Удмуртский государственный университет"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