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12.11.2020 в удовлетворении заявления отказано. Семнадцатый арбитражный апелляционный суд постановлением от 04.02.2021 отменил определение от 12.11.2020, признал договоры купли- продажи от 05.05.2015 и от 28.01.2019 недействительными и обязал гражданина Плесовских Д.В. возвратить в конкурсную массу автомобиль. Арбитражный суд Уральского округа постановлением от 25.05.2021 постановление Семнадцатого арбитражного апелляционного суда от 04.02.2021 оставил без изменения. В кассационных жалобах Гирева Н.А. и Плесовских Д.В. просят об отмене судебных актов апелляционного и окружного судов, ссылаясь на отсутствие условий для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Доводы заявителей о платежеспособности должника в момент совершения первой сделки по отчуждению автомобиля, техническом состоянии автомобиля, неосведомленности приобретателя по второй сделке опровергнуты установленными обстоятельствами совершения оспариваемых договоров купли-продажи, составляющими в силу 61.2 Федерального закона от 26.10.2002 № 127-ФЗ «О несостоятельности (банкротстве)», статей 10, 168 Гражданского кодекса Российской Федерации условия для признания этих договоров недействительными.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Гиревой Н.А. и Плесовских Д.В.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