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Бадрудинов Магомедбег Таймасханович обратился в Арбитражный суд Республики Дагестан с иском, уточненным в порядке статьи 49 Арбитражного процессуального кодекса Российской Федерации, о взыскании с акционерного общества «Российский Сельскохозяйственный банк» 1 711 933 рублей 95 копеек процентов за пользование чужими денежными средствами. Решением Арбитражного суда Республики Дагестан от 13.11.2020 иск удовлетворен. Постановлением Шестнадцатого арбитражного апелляционного суда от 09.02.2021 решение суда первой инстанции оставлено без изменения. Арбитражный суд Северо-Кавказского округа постановлением от 11.06.2021указанные судебные акты оставил без изменения. Акционерное общество «Российский Сельскохозяйственный банк» обратилось в Судебную коллегию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в соответствии с положениями статей 16, 69 Арбитражного процессуального кодекса Российской Федерации обстоятельства, установленные вступившим в законную силу судебным актом по делу № А15-3476/2018 Арбитражного суда Республики Дагестан, о незаконных действиях банка по списанию со счета клиента денежных средств и причинении клиенту убытков, руководствуясь статьями 309, 310, 395, 854, 856 Гражданского кодекса Российской Федерации, суды пришли к выводу об обоснованности иска. Доводы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