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13.01.2021, оставленным без изменения постановлением Восьмого арбитражного апелляционного суда от 06.04.2021 и постановлением Арбитражного суда Западно-Сибирского округа от 29.06.2021, заявление предприятия о взыскании с Сабаева С.М. судебных расходов удовлетворено на сумму в 33 333 рубля 33 копеек. В кассационной жалобе предприятие просит о пересмотре судебных актов, ссылаясь на толкование заключенного с представителем договора в противоречие со стоимостью, объемом и качеством оказанных услуг.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Подлежащие возмещению предприятию судебные расходы определены в соответствии со статьями 101, 106, 110, 112 Арбитражного процессуального кодекса Российской Федерации, их судебным толкованием и обстоятельствами дела. Следующая из статьи 431 Гражданского кодекса Российской Федерации компетенция суда на толкование договора не подлежит пересмотру в порядке кассационного 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«Ишимское пассажирское автотранспортное предприятие»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