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Шуткин Станислав Николаевич обратился в Арбитражный суд Воронежской области с иском о взыскании с общества с ограниченной ответственностью «Транс Строй» 154 400 рублей задолженности по договору перевозки песка от 20.09.2018.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«Трансстроймеханизация», общество с ограниченной ответственностью «Авира», общество с ограниченной ответственностью «Агро-Гео». Определением Арбитражного суда Воронежской области от 25.05.2020 к участию в деле в качестве соответчика привлечено общество с ограниченной ответственностью «Агро-Гео». Определением Арбитражного суда Воронежской области от 08.07.2020 производство по делу прекращено в связи с отказом истца от иска и его принятия судом. 2 Общество с ограниченной ответственностью «Транс Строй» обратилось в суд с заявлением о взыскании с индивидуального предпринимателя Шуткина Станислава Николаевича 261 000 рублей расходов на оплату услуг представителя. Определением Арбитражного суда Воронежской области от 27.10.2020 заявление удовлетворено в части взыскания 143 500 рублей; в удовлетворении заявления в остальной части отказано. Постановлением Девятнадцатого арбитражного апелляционного суда от 11.02.2021 определение суда первой инстанции отменено; в удовлетворении заявления отказано. Арбитражный суд Центрального округа постановлением от 12.05.2021 постановление суда апелляционной инстанции оставил без изменения. Общество с ограниченной ответственностью «Транс Строй»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 апелляционной инстанции, руководствуясь положениями статей 101, 106, 110, 112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установив, что условиями договора о переводе долга предусмотрен кумулятивный перевод долга - ответчики (первоначальный и новый должники) несут солидарную ответственность перед кредитором (истцом), причиной отказа истца от иска явилось добровольное удовлетворение одним из ответчиков - новым должником требования истца после обращения последнего 3 в суд, пришел к выводу об отсутствии у первоначального должника правовых оснований для взыскания с истца судебных расходов по настоящему делу.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предъявлении иска к ненадлежащему ответчику и отсутствии оснований для солидарной ответственности первоначального должника основаны на неверном толковании норм права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 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