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30.10.2020, оставленным без изменения постановлением Девятого арбитражного апелляционного суда от 27.01.2021 и постановлением Арбитражного суда Московского округа от 07.05.2021, иск удовлетворен. В кассационной жалобе общество РИМЕРА-АЛНАС» просит об отмене судебных актов, ссылаясь на нарушение норм права о доказывании и оценке доказательств, отсутствие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несение истцом расходов в связи с исполнением поручения ответчика в рамках договора от 20.08.2018 № 460/KZN/КПЛ/18-ОУ, поэтому возложили на ответчика обязанность их возмещения по правилам статей 15, 393 Гражданского кодекса Российской Федерации. Вопросы доказывания и оценки доказательств, на которых построены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«РИМЕРА-АЛНАС»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