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28.12.2020, оставленным без изменения постановлением Девятого арбитражного апелляционного суда от 16.03.2021 и постановлением Арбитражного суда Московского округа от 31.05.2021, Кильмяковой Р.Р. отказано в пересмотре определения от 14.06.2019. В кассационной жалобе Кильмякова Р.Р. просит об отмене судебных актов, ссылаясь на отсутствие оценки исчерпания иных способов защиты права, заявленного в качестве нового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рассмотрели заявление управляющего по указанным в нем основаниям и не установили у них признаков, необходимых в силу части 3 статьи 311 Арбитражного процессуального кодекса Российской Федерации для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Кильмяковой Роксане Ришатовне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