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02.10.2020, оставленным без изменения постановлением Одиннадцатого арбитражного апелляционного суда от 20.01.2021, признаны незаконными действия (бездействие) финансового управляющего Ерилина С.А., выразившиеся в непринятии (несвоевременном принятии) мер по выявлению имущества, во включении недостоверных сведений в Заключение о наличии (отсутствии) признаков фиктивного или преднамеренного банкротства, в непринятии мер по формированию конкурсной массы, оспаривании сделок должника, в ненадлежащем анализе сделок должника. Арбитражный суд Поволжского округа постановлением от 20.04.2021 определение от 02.10.2020 и постановление Одиннадцатого арбитражного апелляционного суда от 20.01.2021 оставил без изменения. В кассационной жалобе Ерилин С.А. просит об отмене судебных актов в части признания бездействием неоспаривания сделок должника, ссылаясь разумность и рациональность такого поведения.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о результатах оспаривания сделок должника носят гипотетический характер и не влияют на оценку судами поведения управляющего.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Ерилину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