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25.01.2021, оставленным без изменения постановлением Девятого арбитражного апелляционного суда от 14.04.2021 и постановлением Арбитражного суда Московского округа от 10.06.2021, заявление публичного акционерного общества «Транскапиталбанк» (далее – банк) признано обоснованным: в отношении должника введена процедура реструктуризация долгов, требования банка включены в реестр требований кредиторов как обеспеченные залогом, утвержден финансовый управляющий. В кассационной жалобе Алексеев А.Е. просит о пересмотре судебных актов, ссылаясь на игнорирование возможности погашения долга в исполнительном производстве.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попадание должника под законные признаки неплатежеспособного (банкрота) и право банка на инициирование процедуры банкротства, поэтому удовлетворили заявление в соответствии со статьями 213.2, 213.3, 213.5, 213.6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Алексееву Алексею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