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09.09.2020, оставленным без изменения постановлением Девятого арбитражного апелляционного суда от 10.02.2021 и постановлением Арбитражного суда Московского округа от 27.04.2021, заявление удовлетворено: договор купли-продажи квартиры от 12.12.2017 признан недействительным, с Барагунова Р.А. в конкурную массу взыскано 4 440 000 рублей. В кассационной жалобе Барагунов Р.А. просит об отмене судебных актов, ссылаясь на процессуальные нарушения и неполное исследование обстоятельств заключения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должником имущества при неисполненных перед кредиторами денежных обязательствах в качестве условий для признания сделки недействительной в силу пункта 2 статьи 61.2 Федерального закона от 26.10.2002 № 127-ФЗ «О несостоятельности (банкротстве)». Действия судов, которые заявитель считает процессуальными нарушениями, таковыми не являются и не влекут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Барагунову Рустаму Арсеновичу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