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Яковлев Ю.М. обратился в суд с заявлением о включении в реестр требований кредиторов должника (далее – реестр) требования в размере 8 761 482 рублей 84 копеек. Определением Арбитражного суда Новосибирской области от 06.08.2020, оставленным без изменения постановлениями Седьмого арбитражного апелляционного суда от 13.10.2020 и Арбитражного суда Западно-Сибирского округа от 01.03.2021, требование Яковлева Ю.М. признано подлежащим удовлетворению после погашения требований, указанных в пункте 4 статьи 142 Федерального закона от 26.10.2002 № 127-ФЗ «О несостоятельности (банкротстве)» (далее – Закон о банкротстве), но приоритетно по отношению к требованиям лиц, получающих имущество должника по правилам пункта 1 статьи 148 Закона о банкротстве и пункта 8 статьи 63 Гражданского кодекса Российской Федерации. В кассационной жалобе, поданной в Верховный Суд Российской Федерации, заявитель просит отменить указанные судебные акты, принять новый судебный акт о включении требований в реестр. Жалоба изучена в пределах изложенных в ней доводов. 2 Письмом Верховного суда Российской Федерации от 06.07.2021 материалы дела № А45-41962/2019, касающиеся данного спора, были истребованы в Арбитражном суде Новосибирской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с дополнением таких оснований не установлено. Разрешая спор в обжалуемой части, суды, руководствуясь положениями статей 71 и 100 Закона о банкротстве, пришли к выводу о наличии оснований для субординации требований Яковлева Ю.М. С учётом правового статуса крестьянского фермерского хозяйства, опредёлённого Федеральным законом от 11.06.2003 № 74-ФЗ «О крестьянском (фермерском) хозяйстве»,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Яковлеву Юрию Михайловичу в передаче его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