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признании обязательства должника, привлеченного к субсидиарной ответственности определением Арбитражного суда Красноярского края от 05.10.2018 по делу № А33-3393/2016, общим с Хроменковой Людмилой Васильевной. Определением Арбитражного суда Иркутской области от 23.10.2020, оставленным без изменения постановлениями Четвертого арбитражного апелляционного суда от 21.12.2020 и Арбитражного суда Восточно-Сибирского округа от 03.03.2021, отказано в удовлетворении заявления. В кассационной жалобе, поданной в Верховный Суд Российской Федерации, заявитель просит отменить названные судебные акты, направить обособленный спор на новое рассмотрение в Арбитражный суд Иркутской области. Письмом Верховного суда Российской Федерации от 12.03.2021 материалы дела № А19-4168/2019, касающиеся данного спора, были истребованы в Арбитражном суде Иркутской области.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материалов дела и доводов кассационной жалобы таких оснований не установлено. Разрешая спор, суды, руководствуясь положениями статьи 45 Семейного кодекса Российской Федерации, статей 213.19 и 213.24 Федерального закона от 26.10.2002 № 127-ФЗ «О несостоятельности (банкротстве)», исходили из отсутствия причин для удовлетворения требования по заявленным основаниям.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 заявителя о совместном причинении убытков был предметом рассмотрения в рамках обособленного спора о взыскании убытков с Хроменковой Л.В. в рамках дела № А33-3393/2016 Арбитражного суда Красноярского края о несостоятельности (банкротстве) общества с ограниченной ответственностью «Горсеть». Определением арбитражного суда первой инстанции, оставленным без изменения постановлениями судов апелляционной инстанции от 10.01.2020 и округа от 26.05.2020, в удовлетворении заявления отказано. Требования заявителя по настоящему спору свидетельствуют о несогласии с выводами судов по иному спору, основанных на вступивших в законную силу судебных актах и не могут служить основанием для передачи кассационной жалобы на рассмотрение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«Горсеть»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