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Носикова Г.Н. обратилась в суд с заявлением о пересмотре по вновь открывшимся обстоятельствам определения Арбитражного суда Ростовской области от 20.12.2018 об отказе в удовлетворении её заявления о включении в реестр требований о передаче жилых помещений должника жилого помещения – квартиры № 85, общей площадью 63,62 кв.м., состоящей из 2-х комнат, расположенной в подъезде №3, секции № 6 на 4 этаже, 6-ти этажного многоквартирного дома по адресу: Ростовская область, Аксайское городское поселение, поле № 45 АО «Аксайское» (кадастровый номер земельного участка 61:02:60 00 10:1316). Определением Арбитражного суда Ростовской области от 23.12.2020, оставленным без изменения постановлениями Пятнадцатого арбитражного апелляционного суда от 26.02.2021 и Арбитражного суда Северо-Кавказского округа от 27.05.2021,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309-311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установив, что приводимые заявителем обстоятельства не обладали признаками вновь открывшихся и не могли служить основанием для пересмотра судебного акта, отказали в удовлетворении её заявления. Выводы судов соответствуют нормам права, оснований для переоценки этих выводов не имеется. Несогласие заявителя с содержащимися в обжалуемых судебных актах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Носиковой Галине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