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кредитор обратился в суд с заявлением о разрешении разногласий с должником относительно определения очерёдности удовлетворения текущих требований, в частности задолженности по договору оказания юридических услуг от 05.10.2016 № 14 (в редакции дополнительных соглашений от 01.03.2017 № 1, от 01.06.207 № 2) в размере 1 476 000 рублей основного долга, 4 780 рублей государственной пошлины. Определением Арбитражного суда Алтайского края от 10.12.2020, оставленным без изменения постановлениями Седьмого арбитражного апелляционного суда от 24.02.2021 и Арбитражного суда Западно-Сибирского округа от 31.05.2021, разногласия разрешены; требования кредитора отнесены к пятой очереди текущих платежей.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отнесении задолженности к третьей очереди текущих платежей, государственной пошлины – к первой очереди текущих платежей.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разногласия, суды, руководствуясь статьями 60, 134 Федерального закона от 26.10.2002 № 127-ФЗ «О несостоятельности (банкротстве)», исходили из того, что услуги оказаны кредитором непосредственно должнику, находящемуся в процедуре наблюдения с сохранением за руководителем полномочий текущего руководства (включая возможность самостоятельного осуществления мероприятий по выявлению и взысканию дебиторской задолженности), в связи с чем отнесли требования к пятой очереди текущих платежей.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«Юридические консультации и финансовый анализ»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