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Стрельцов Евгений Николаевич обратился в суд с заявлением о признании недействительными сделок по перечислению должником поименованными в заявлении платёжными поручениями денежных средств заявителю на общую сумму 9 918 656 рублей, применении последствий недействительности сделок. Определением Арбитражного суда Алтайского края от 17.09.2020, оставленным без изменения постановлениями Седьмого арбитражного апелляционного суда от 24.01.2021 и Арбитражного суда Западно-Сибирского округа от 05.05.2021,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Алтайского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61.1, 61.2, 61.9 Федерального закона от 26.10.2002 № 127-ФЗ «О несостоятельности (банкротстве)», установили наличие оснований для признания недействительными оспариваемых платежей, совершённых должником в период подозрительности в пользу контролирующего лица, не доказавшего факт целевого расходования полученных от должника денежных средств.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Пушкаренко Роману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