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Семеняков Андрей Владимирович обратился в суд с заявлением о взыскании солидарно с бывшего руководителя должника Тараненко Сергея Викторовича и арбитражного управляющего Ерещенко Е.А. убытков в размере 2 236 724 рубля. Определением Арбитражного суда Ростовской области от 15.01.2021 заявление удовлетворено в части взыскания с Тараненко С.В. в пользу должника убытков в размере 2 236 724 рубля; в удовлетворении заявления в остальной части отказано. Постановлением Пятнадцатого арбитражного апелляционного суда от 29.03.2021, оставленным без изменения постановлением Арбитражного суда Северо-Кавказского округа от 13.05.2021, данное определение отменено; заявление удовлетворено в полном объёме.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статьёй 15 Гражданского кодекса Российской Федерации, статьями 20.3, 20.4, 126, 129 Федерального закона от 26.10.2002 № 127-ФЗ «О несостоятельности (банкротстве)», пунктом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исходили из доказанности всей совокупности условий, необходимых для привлечения к гражданско-правовой ответственности в виде возмещения убытков бывшего руководителя должника и заявителя, не обеспечившей сохранность обременённого залогом имущества должника, что привело к его утрате.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Ерещенко Елене Алексеевне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