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наложения ареста, запрета Управлению Федеральной службы государственной регистрации, кадастра и картографии России и её структурным подразделениям совершать любые регистрационные действия в отношении всего имущества принадлежащего ФИО2, ФИО3, ФИО4, ФИО5, ФИО6, ФИО7, ФИО8, ФИО9, ФИО10, ФИО11, а также наложении ареста, запрета Управлению ГИБДД России и ее структурным подразделениям, Управлению Гостехнадзора по г. Москве и Московской области совершать любые регистрационные действия в отношении всех имеющихся транспортных средств и самоходной технике, принадлежащей указанным лицам. Определением Арбитражного суда города Москвы от 19.09.2019, оставленным без изменения постановлениями Девятого арбитражного апелляционного суда от 10.12.2019 и Арбитражного суда Московского округа от 12.03.2020,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статьями 90 , 91 , 92 Арбитражного процессуального кодекса Российской Федерации, статьями 42, 46 Федерального закона от 26.10.2002 № 127-ФЗ «О несостоятельности (банкротстве)», пунктами 9, 10 постановлении Пленума Высшего Арбитражного Суда Российской Федерации от 12.10.2006 № 55 «О применении арбитражными судами обеспечительных мер», и исходил из того, что на момент обращения с ним конкурсным управляющим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мер, с выводами которого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«Управляющая компания «Межрегиональный союз строителей»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"Правовые Бизнес Технологии" (подробнее) Ответчики: ЗАО "УПРАВЛЯЮЩАЯ КОМПАНИЯ "МЕЖРЕГИОНАЛЬНЫЙ СОЮЗ СТРОИТЕЛЕЙ"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