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рассмотрении судом первой инстанции обоснованности заявления предприятия о признании должника банкротом обществом с ограниченной ответственностью «Заполярное коллекторское бюро» (далее – бюро) подано заявление о процессуальном правопреемстве на стороне заявителя по делу о банкротстве (предприятия). Определением Арбитражного суда Красноярского края от 05.08.2015 в удовлетворении заявления о процессуальном правопреемстве отказано. Постановлением суда апелляционной инстанции от 14.10.2015, оставленным без изменения постановлением суда округа от 17.12.2015, определение от 05.08.2015 отменено, заявление о процессуальном правопреемстве удовлетворено, произведена замена предприятия на бюро в части требования в размере 887 788,18 руб. В кассационной жалобе, поданной в Верховный Суд Российской Федерации, предприятие просит обжалуемые постановления отменить и включить в реестр требований кредиторов задолженность должника перед предприятием в размере 3 229 838,73 руб.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 результатам изучения материалов дела и доводов кассационной жалобы суд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Судами установлено, что после обращения с заявлением о признании общества банкротом бюро исполнило обязательство должника перед предприятием в части оплаты основного долга в размере 887 788,18 руб. путем перечисления последнему денежных средств на расчетный счет. В связи с этим бюро обратилось с заявлением о процессуальном правопреемстве в части погашенной суммы. Отказывая в удовлетворении заявления, суд первой инстанции исходил из того, что произведенная третьим лицом оплата порождает встречную обязанность общества перед третьим лицом, при этом возникновение обязательства не влечет правопреемства в процессуальном значении. При суброгации не происходит замена третьим лицом должника в рамках гражданско-правового обязательства, а возникает лишь встречная обязанность должника возвратить уплаченное третьему лицу. Отменяя определение суда первой инстанции, суд апелляционной инстанции, выводы которого впоследствии поддержал суд округа, руководствовался положениями пунктов 1 и 2 статьи 313 и пункта 1 статьи 387 Гражданского кодекса Российской Федерации и указал на ошибочность выводов о том, что при суброгации не происходит замена в гражданско-правовом отношении. Суд указал, что исполнение обязательства бюро за общество повлекло материальное правопреемство в гражданско-правовом отношении, что в силу статьи 48 Арбитражного процессуального кодекса Российской Федерации является основанием для осуществления процессуальной замены. ленных им требований (3 229 838,73 руб.) составляют финансовые санкции, сумма основного долга, которая в соответствии законодательством о банкротстве учитывается при голосовании на собрании кредиторов должника, равняется 887 788,18 руб. Предприятие отмечает, что действия бюро, направленные на погашение только основной суммы задолженности общества перед заявителем, фактически свидетельствуют о злоупотреблении правом (статья 10 Гражданского кодекса Российской Федерации) с учетом того, что предприятие выражало несогласие с частичным исполнением обязательства третьим лицом и впоследствии вернуло бюро полученные денежные средства. Приведенные предприятием в кассационной жалобе доводы заслуживают внимания, в связи с чем,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муниципального унитарного предприятия «Коммунальные объединенные системы»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09.06.2016 на 16 часов 30 минут в помещении суда по адресу: &lt;...&gt;, зал № 3048 (подъезд 5). Судья Верховного Суда Букина И.А. Российской Федерации Суд: Верховный Суд РФ (подробнее) Истцы: МУП МО г. Норильска "Коммунальные объединенные системы", (заявитель) (подробнее) ООО "ОГАНЕР-СЕРВИС" (подробнее) Ответчики: ООО "ОГАНЕР-КОМПЛЕКС" (подробнее) Иные лица: АО Норильск-Телеком (подробнее) Банк Финансовая корпорация Открытие (подробнее) ЗАО Инженерный центр Северлифтсервис (подробнее) НП "МЕЖРЕГИОНАЛЬНЫЙ ЦЕНТР АУ" (подробнее) ООО "Стройтех" (подробнее) Судьи дела: Букина И.А. (судья) Последние документы по делу: Определение от 20 июня 2019 г. по делу № А33-20480/2014 Резолютивная часть от 10 июня 2016 г. по делу № А33-20480/2014 Определение от 16 июня 2016 г. по делу № А33-20480/2014 Определение от 13 мая 2016 г. по делу № А33-20480/2014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