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«Альберик» (далее – общество «Альберик») обратилось в арбитражный суд с заявлением о включении в реестр требований кредиторов должника требований в размере 182 894 969,86 руб., из которых по договору цессии от 19.10.2015 основной долг в размере 73 713 600 руб., по договору цессии от 22.10.2015 основной долг в размере 80 000 000 руб., 25 347 945,20 руб. процентов, 3 833 424,66 руб. неустойки. Определением Арбитражного суда города Москвы от 22.06.2016, оставленным без изменения постановлением Девятого арбитражного апелляционного суда от 09.09.2016 и постановлением Арбитражного суда Московского округа от 29.11.2016, заявление удовлетворено. В кассационной жалобе, поданной в Верховный Суд Российской Федерации, общество «Группа компаний «Финансы. Право. Аудит» просит судебные акты отменить, ссылаясь на нарушение судами норм материального и процессуального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заявление, суды руководствовались статьями 71, 100, 126, 137 Федерального закона от 26.10.2002 № 127-ФЗ «О несостоятельности (банкротстве)», статьями 8 , 363 , 382 Гражданского кодекса Российской Федерации статьей 48 Арбитражного процессуального кодека Российской Федерации, учитывая разъяснения, данные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заявленные требования подтверждены решениями суда общей юрисдикции и определением об установлении процессуального правопреемства.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СудьяС.В. Самуйлов Суд: Верховный Суд РФ (подробнее) Иные лица: АО "" Завод железобетонных изделий №7" (подробнее) ЗАО "Завод железобетонных изделий №7" (подробнее) ИФНС №29 по г. Москве (подробнее) К/у Козлов А. В. (подробнее) НП "МЦПУ" (подробнее) ООО "Альберик" (подробнее) ООО " ВолгаСтройИнвест" (подробнее) ООО ГК Финансы Право Аудит (подробнее) ООО "ОптимаТорг" (подробнее) ООО "Спурт" (подробнее) Последние документы по делу: Определение от 1 октября 2019 г. по делу № А40-216588/2014 Определение от 25 сентября 2019 г. по делу № А40-216588/2014 Определение от 4 июля 2019 г. по делу № А40-216588/2014 Определение от 15 апреля 2019 г. по делу № А40-216588/2014 Определение от 7 февраля 2019 г. по делу № А40-216588/2014 Резолютивная часть постановления от 31 января 2019 г. по делу № А40-216588/2014 Определение от 25 декабря 2018 г. по делу № А40-216588/2014 Определение от 17 марта 2017 г. по делу № А40-216588/2014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