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31.05.2017, оставленным без изменения постановлением Девятого арбитражного апелляционного суда от 09.08.2017, в реестр требований кредиторов должника включены требования ФИО1 в размере 5 344 938,10 руб. Постановлением Арбитражного суда Московского округа от 07.11.2017 определение суда первой инстанции и постановление суда апелляционной инстанций отменены, обособленный спор направлен в Арбитражный суд города Москвы на новое рассмотрение. В кассационной жалобе, поданной в Верховный Суд Российской Федерации, ФИО1 просит постановление суда округа отменить, ссылаясь на нарушение судом норм материального и процессуального права.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не усматривается.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Направляя дело на новое рассмотрение, суд кассационной инстанции не разрешил его по существу, указав на необходимость дополнительного исследования доказательств с целью правильного применения норм права. При новом рассмотрении дела заявитель не лишен возможности изложить свои доводы и представить соответствующие доказательства.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ИФНС №43 по г. Москве (подробнее) ИФНС России №24 по г. Москве (подробнее) ПАО Банк ВТБ 24 (подробнее) Ф/у Поляков А. (подробнее) ф/у Поляков А. Н. (подробнее) Иные лица: Ассоциация НП "СГАУ" (подробнее) НП СРО "СЕМТЭК" (подробнее) ФМС России (подробнее) Судьи дела: Самуйлов С.В. (судья) Последние документы по делу: Определение от 21 ноября 2018 г. по делу № А40-112099/2016 Определение от 24 октября 2018 г. по делу № А40-112099/2016 Определение от 28 декабря 2017 г. по делу № А40-112099/2016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