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индивидуального предпринимателя Гиголаевой Ирины Александровны ПАО «МТС-Банк» обратилось в Арбитражный суд Ростовской области с уточненной жалобой на действия (бездействие) арбитражного управляющего Татьянченко Д.В., отстраненного определением суда от 28.05.2019 от исполнения обязанностей финансового управляющего имуществом должника, выразившиеся в не взыскании с третьих лиц в конкурсную массу должника денежных средств (непредъявление иска по оспариванию сделок к Гаджимурадову Р.В., Петросян Е.А.) и взыскании с управляющего 22 422 000 рублей убытков.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«Страховое общество «Помощь» и ассоциация «Московская саморегулируемая организация профессиональных арбитражных управляющих». Определением Арбитражного суда Ростовской области от 20.01.2021 в удовлетворении жалобы и заявления о взыскании убытков отказано. 2 Постановлением Пятнадцатого арбитражного апелляционного суда от 12.04.2021 определение суда первой инстанции отменено в части. Признаны незаконными действия управляющего по непредъявлению в суд заявления об оспаривании дополнительного соглашения по договору аренды, заключенному индивидуальным предпринимателем Гаджимурадовым Р.В. и должником. С управляющего в конкурсную массу должника взыскано 3 986 000 рублей убытков. В остальной части определение суда первой инстанции оставлено без изменения. Арбитражный суд Северо-Кавказского округа постановлением от 02.06.2021 постановление суда апелляционной инстанции оставил без изменения. Арбитражный управляющий Татьянченко Дмитрий Владимирович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на бездействие финансового управляющего частично обоснованной, суд апелляционной инстанции руководствовался статьями 20.3, 20.4, 60, 61.1, 61.2, 61.9, 213.1, 213.9 Федерального закона от 26.10.2002 № 127-ФЗ «О несостоятельности (банкротстве)» и исходил из того, что неоспаривание дополнительного соглашения от 01.10.2017 № 1 к договору от 27.07.2017 № ДА-1-1 аренды нежилого помещения в части снижения размера арендных платежей с 300 000 рублей до 100 000 рублей повлекло невозможность взыскания 200 000 рублей за каждый месяц действия договора аренды в редакции дополнительного соглашения, что явилось основанием для взыскания с управляющего в конкурсную массу должника 3 986 000 рублей убытков (по 200 000 рублей за каждый месяц с 01.10.2017 по 28.05.2019).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Татьянченко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