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Самарской области от 17.12.2020, оставленным без изменения постановлением Одиннадцатого арбитражного апелляционного суда от 26.02.2021 и постановлением Арбитражного суда Поволжского округа от 29.04.2021, заявление открытого акционерного общества Банк «Приоритет» (далее – банк) признано обоснованным, в отношении должника введена процедура реструктуризация долгов, утвержден финансовый управляющий. В кассационной жалобе Кривоносов С. И. просит о пересмотре судебных актов, ссылаясь на ненаступление срока исполнения обязательства и отсутствие необходимых для банкротства признаков.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оценили возражения должника и не установили основания для оставления заявления без рассмотрения, учитывая наличие подтвержденной в судебном порядке задолженности, наступление срока ее погашения и право банка требовать исполнения через процедуру банкротства. Заявление банка удовлетворено в соответствии со статьями 213.3, 213.5, 213.6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Кривоносову Сергею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