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Орловской области от 29.10.2020, оставленным без изменения постановлением Девятнадцатого арбитражного апелляционного суда от 19.01.2021, процедура реализации имущества должника завершена, должник освобожден от дальнейшего исполнения требований кредиторов, в том числе не заявленных при введении процедуры реализации имущества должника требований. Арбитражный суд Центрального округа постановлением от 29.04.2021 определение от 29.10.2020 и постановление Девятнадцатого арбитражного апелляционного суда от 19.01.2021 оставил без изменения. В кассационной жалобе Феклисов М.В. просит об отмене судебных актов, ссылаясь на недобросовестность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поведение должника в процедурах банкротства и установили условия для применения правил статьи 213.28 Федерального закона от 26.10.2002 № 127-ФЗ «О несостоятельности (банкротстве)» для освобождения должника от дальнейшего исполнения обязательств. Иная оценка поведения должника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Феклисову М.В.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