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06.11.2019 Живаева (Овсянникова) Ирина Владимировна признана несостоятельной (банкротом), в отношении должника введена процедура реализации имущества, финансовым управляющим утвержден Черняков Олег Михайлович. Чесневский Виктор Леонидович обратился в Арбитражный суд Омской области с заявлением о включении в реестр требований кредиторов задолженности должника по договорам займа от 28.08.2014 и от 31.08.2015 в размере 1 000 000 рублей основного долга, 542 400 рублей неустойки, 112 038 рублей 36 копеек процентов за пользование чужими денежными средствами. Определением Арбитражного суда Омской области от 03.12.2020 в удовлетворении заявления отказано. Постановлением Восьмого арбитражного апелляционного суда от 08.02.2021 определение суда первой инстанции оставлено без изменения. Арбитражный суд Западно-Сибирского округа постановлением от 28.05.2021 указанные судебные акты оставил без изменения. 2 Чесневский Виктор Леонидович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807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недоказанности факта реальной передачи должнику денежных средств по спорным договорам, отсутствия достаточных доказательств наличия у кредитора финансовой возможности предоставить займы должнику, фактической аффилированности указанных лиц.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Чесневскому Виктору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